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10D25EC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E1BB6" w:rsidRPr="009E1BB6">
        <w:t>9</w:t>
      </w:r>
      <w:r w:rsidR="00A238C4">
        <w:t>6bis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D5771D">
        <w:rPr>
          <w:sz w:val="32"/>
          <w:szCs w:val="32"/>
        </w:rPr>
        <w:t>1</w:t>
      </w:r>
      <w:r w:rsidR="00A238C4" w:rsidRPr="00D5771D">
        <w:rPr>
          <w:sz w:val="32"/>
          <w:szCs w:val="32"/>
        </w:rPr>
        <w:t>9</w:t>
      </w:r>
      <w:r w:rsidR="00D5771D" w:rsidRPr="00D5771D">
        <w:rPr>
          <w:sz w:val="32"/>
          <w:szCs w:val="32"/>
        </w:rPr>
        <w:t>05201</w:t>
      </w:r>
    </w:p>
    <w:p w14:paraId="06CCB2C4" w14:textId="77777777" w:rsidR="009E1BB6" w:rsidRPr="00CE0424" w:rsidRDefault="009E1BB6" w:rsidP="009E1BB6">
      <w:pPr>
        <w:pStyle w:val="3GPPHeader"/>
      </w:pPr>
      <w:r w:rsidRPr="0007214C">
        <w:t>Spokane, USA, November 12</w:t>
      </w:r>
      <w:r w:rsidRPr="002A312D">
        <w:rPr>
          <w:vertAlign w:val="superscript"/>
        </w:rPr>
        <w:t>th</w:t>
      </w:r>
      <w:r w:rsidRPr="0007214C">
        <w:t xml:space="preserve"> – 16</w:t>
      </w:r>
      <w:r w:rsidRPr="002A312D">
        <w:rPr>
          <w:vertAlign w:val="superscript"/>
        </w:rPr>
        <w:t>th</w:t>
      </w:r>
      <w:r w:rsidRPr="0007214C">
        <w:t>, 2018</w:t>
      </w:r>
    </w:p>
    <w:p w14:paraId="1F4608B5" w14:textId="77777777" w:rsidR="00E90E49" w:rsidRPr="00CE0424" w:rsidRDefault="00E90E49" w:rsidP="00357380">
      <w:pPr>
        <w:pStyle w:val="3GPPHeader"/>
      </w:pPr>
    </w:p>
    <w:p w14:paraId="5CC8B96E" w14:textId="1759B003" w:rsidR="00E90E49" w:rsidRPr="008D3C55" w:rsidRDefault="00E90E49" w:rsidP="00311702">
      <w:pPr>
        <w:pStyle w:val="3GPPHeader"/>
        <w:rPr>
          <w:sz w:val="22"/>
          <w:szCs w:val="22"/>
          <w:lang w:val="en-US"/>
        </w:rPr>
      </w:pPr>
      <w:r w:rsidRPr="008D3C55">
        <w:rPr>
          <w:sz w:val="22"/>
          <w:szCs w:val="22"/>
          <w:lang w:val="en-US"/>
        </w:rPr>
        <w:t>Agenda Item:</w:t>
      </w:r>
      <w:r w:rsidRPr="008D3C55">
        <w:rPr>
          <w:sz w:val="22"/>
          <w:szCs w:val="22"/>
          <w:lang w:val="en-US"/>
        </w:rPr>
        <w:tab/>
      </w:r>
      <w:r w:rsidR="00E32489" w:rsidRPr="008D3C55">
        <w:rPr>
          <w:sz w:val="22"/>
          <w:szCs w:val="22"/>
          <w:lang w:val="en-US"/>
        </w:rPr>
        <w:t>7</w:t>
      </w:r>
      <w:r w:rsidR="00311702" w:rsidRPr="008D3C55">
        <w:rPr>
          <w:sz w:val="22"/>
          <w:szCs w:val="22"/>
          <w:lang w:val="en-US"/>
        </w:rPr>
        <w:t>.</w:t>
      </w:r>
      <w:r w:rsidR="00E32489" w:rsidRPr="008D3C55">
        <w:rPr>
          <w:sz w:val="22"/>
          <w:szCs w:val="22"/>
          <w:lang w:val="en-US"/>
        </w:rPr>
        <w:t>2</w:t>
      </w:r>
      <w:r w:rsidR="00311702" w:rsidRPr="008D3C55">
        <w:rPr>
          <w:sz w:val="22"/>
          <w:szCs w:val="22"/>
          <w:lang w:val="en-US"/>
        </w:rPr>
        <w:t>.</w:t>
      </w:r>
      <w:r w:rsidR="00E32489" w:rsidRPr="008D3C55">
        <w:rPr>
          <w:sz w:val="22"/>
          <w:szCs w:val="22"/>
          <w:lang w:val="en-US"/>
        </w:rPr>
        <w:t>11</w:t>
      </w:r>
      <w:r w:rsidR="00311702" w:rsidRPr="008D3C55">
        <w:rPr>
          <w:sz w:val="22"/>
          <w:szCs w:val="22"/>
          <w:lang w:val="en-US"/>
        </w:rPr>
        <w:t>.</w:t>
      </w:r>
      <w:r w:rsidR="008D3C55" w:rsidRPr="008D3C55">
        <w:rPr>
          <w:sz w:val="22"/>
          <w:szCs w:val="22"/>
          <w:lang w:val="en-US"/>
        </w:rPr>
        <w:t>2</w:t>
      </w:r>
    </w:p>
    <w:p w14:paraId="1B7E9B3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152FD2" w14:textId="7BDADD6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D3C55" w:rsidRPr="006315CC">
        <w:rPr>
          <w:sz w:val="22"/>
          <w:szCs w:val="22"/>
        </w:rPr>
        <w:t xml:space="preserve">Views on the LOS probability </w:t>
      </w:r>
      <w:proofErr w:type="spellStart"/>
      <w:r w:rsidR="008D3C55" w:rsidRPr="006315CC">
        <w:rPr>
          <w:sz w:val="22"/>
          <w:szCs w:val="22"/>
        </w:rPr>
        <w:t>modeling</w:t>
      </w:r>
      <w:proofErr w:type="spellEnd"/>
    </w:p>
    <w:p w14:paraId="3ED876E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D3C55">
        <w:rPr>
          <w:sz w:val="22"/>
          <w:szCs w:val="22"/>
        </w:rPr>
        <w:t>Discussion, Decision</w:t>
      </w:r>
    </w:p>
    <w:p w14:paraId="1155B603" w14:textId="77777777" w:rsidR="00E90E49" w:rsidRPr="00CE0424" w:rsidRDefault="00E90E49" w:rsidP="00E90E49"/>
    <w:p w14:paraId="203458E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D03EB50" w14:textId="444A4C52" w:rsidR="00D94A14" w:rsidRDefault="00D94A14" w:rsidP="00D94A14">
      <w:pPr>
        <w:pStyle w:val="BodyText"/>
      </w:pPr>
      <w:r>
        <w:t xml:space="preserve">In the email discussions in the industrial channel model SI some proposals have been agreed for the LOS probability </w:t>
      </w:r>
      <w:proofErr w:type="spellStart"/>
      <w:r>
        <w:t>modeling</w:t>
      </w:r>
      <w:proofErr w:type="spellEnd"/>
      <w:r>
        <w:t xml:space="preserve">, see below. In this contribution, we </w:t>
      </w:r>
      <w:r w:rsidR="00D24311">
        <w:t xml:space="preserve">provide some results and </w:t>
      </w:r>
      <w:r>
        <w:t>outline o</w:t>
      </w:r>
      <w:r w:rsidR="00120020">
        <w:t>u</w:t>
      </w:r>
      <w:r>
        <w:t xml:space="preserve">r views on further details of the LOS probability </w:t>
      </w:r>
      <w:proofErr w:type="spellStart"/>
      <w:r>
        <w:t>modeling</w:t>
      </w:r>
      <w:proofErr w:type="spellEnd"/>
      <w:r>
        <w:t xml:space="preserve">. </w:t>
      </w:r>
    </w:p>
    <w:p w14:paraId="46C3B502" w14:textId="5F60CA9A" w:rsidR="00D94A14" w:rsidRDefault="00C573FA" w:rsidP="00CE0424">
      <w:pPr>
        <w:pStyle w:val="BodyText"/>
      </w:pPr>
      <w:r>
        <w:t>Agreed proposal in [FS_IIIOT_CM-02]</w:t>
      </w:r>
      <w:r w:rsidR="007D1EE9">
        <w:t xml:space="preserve"> </w:t>
      </w:r>
      <w:r w:rsidR="007D1EE9">
        <w:fldChar w:fldCharType="begin"/>
      </w:r>
      <w:r w:rsidR="007D1EE9">
        <w:instrText xml:space="preserve"> REF _Ref4754439 \r \h </w:instrText>
      </w:r>
      <w:r w:rsidR="007D1EE9">
        <w:fldChar w:fldCharType="separate"/>
      </w:r>
      <w:r w:rsidR="00C57FC7">
        <w:t>[1]</w:t>
      </w:r>
      <w:r w:rsidR="007D1EE9">
        <w:fldChar w:fldCharType="end"/>
      </w:r>
      <w:r>
        <w:t xml:space="preserve">: </w:t>
      </w:r>
    </w:p>
    <w:p w14:paraId="3FDD5423" w14:textId="77777777" w:rsidR="0064359D" w:rsidRDefault="0064359D" w:rsidP="00CE0424">
      <w:pPr>
        <w:pStyle w:val="BodyText"/>
      </w:pPr>
    </w:p>
    <w:p w14:paraId="2624CEB0" w14:textId="77777777" w:rsidR="0064359D" w:rsidRDefault="0064359D" w:rsidP="0064359D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highlight w:val="green"/>
          <w:lang w:val="en-US" w:eastAsia="zh-CN"/>
        </w:rPr>
        <w:t>Proposal 1:</w:t>
      </w:r>
      <w:r>
        <w:rPr>
          <w:rFonts w:ascii="Arial" w:hAnsi="Arial" w:cs="Arial"/>
          <w:b/>
          <w:bCs/>
          <w:lang w:val="en-US" w:eastAsia="zh-CN"/>
        </w:rPr>
        <w:t xml:space="preserve"> Path loss, shadow fading, and LOS/NLOS modelling</w:t>
      </w:r>
    </w:p>
    <w:p w14:paraId="6D19EF2E" w14:textId="77777777" w:rsidR="0064359D" w:rsidRDefault="0064359D" w:rsidP="0064359D">
      <w:pPr>
        <w:ind w:left="567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highlight w:val="green"/>
          <w:lang w:val="en-US" w:eastAsia="zh-CN"/>
        </w:rPr>
        <w:t>Option 1:</w:t>
      </w:r>
      <w:r>
        <w:rPr>
          <w:rFonts w:ascii="Arial" w:hAnsi="Arial" w:cs="Arial"/>
          <w:lang w:val="en-US" w:eastAsia="zh-CN"/>
        </w:rPr>
        <w:t xml:space="preserve"> LOS state is stochastically determined using a LOS probability function dependent on distance, [</w:t>
      </w:r>
      <w:proofErr w:type="spellStart"/>
      <w:r>
        <w:rPr>
          <w:rFonts w:ascii="Arial" w:hAnsi="Arial" w:cs="Arial"/>
          <w:lang w:val="en-US" w:eastAsia="zh-CN"/>
        </w:rPr>
        <w:t>tx</w:t>
      </w:r>
      <w:proofErr w:type="spellEnd"/>
      <w:r>
        <w:rPr>
          <w:rFonts w:ascii="Arial" w:hAnsi="Arial" w:cs="Arial"/>
          <w:lang w:val="en-US" w:eastAsia="zh-CN"/>
        </w:rPr>
        <w:t xml:space="preserve"> and </w:t>
      </w:r>
      <w:proofErr w:type="spellStart"/>
      <w:r>
        <w:rPr>
          <w:rFonts w:ascii="Arial" w:hAnsi="Arial" w:cs="Arial"/>
          <w:lang w:val="en-US" w:eastAsia="zh-CN"/>
        </w:rPr>
        <w:t>rx</w:t>
      </w:r>
      <w:proofErr w:type="spellEnd"/>
      <w:r>
        <w:rPr>
          <w:rFonts w:ascii="Arial" w:hAnsi="Arial" w:cs="Arial"/>
          <w:lang w:val="en-US" w:eastAsia="zh-CN"/>
        </w:rPr>
        <w:t xml:space="preserve"> height, clutter height, clutter density, subarea, time, …]. </w:t>
      </w:r>
    </w:p>
    <w:p w14:paraId="16F9AF39" w14:textId="77777777" w:rsidR="0064359D" w:rsidRDefault="0064359D" w:rsidP="0064359D">
      <w:pPr>
        <w:numPr>
          <w:ilvl w:val="0"/>
          <w:numId w:val="23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Separate path loss and shadow fading models are used for LOS and NLOS</w:t>
      </w:r>
    </w:p>
    <w:p w14:paraId="03C3ECC3" w14:textId="77777777" w:rsidR="0064359D" w:rsidRDefault="0064359D" w:rsidP="0064359D">
      <w:pPr>
        <w:numPr>
          <w:ilvl w:val="0"/>
          <w:numId w:val="23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correlation of LOS probability for different links TBD</w:t>
      </w:r>
    </w:p>
    <w:p w14:paraId="0E5E9A28" w14:textId="77777777" w:rsidR="0064359D" w:rsidRDefault="0064359D" w:rsidP="0064359D">
      <w:pPr>
        <w:numPr>
          <w:ilvl w:val="0"/>
          <w:numId w:val="23"/>
        </w:numPr>
        <w:adjustRightInd/>
        <w:ind w:left="180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Spatial consistent transitions between LOS and NLOS states to be further studied</w:t>
      </w:r>
    </w:p>
    <w:p w14:paraId="0F915A67" w14:textId="77777777" w:rsidR="00C573FA" w:rsidRDefault="00C573FA" w:rsidP="00CE0424">
      <w:pPr>
        <w:pStyle w:val="BodyText"/>
      </w:pPr>
    </w:p>
    <w:p w14:paraId="13423D4E" w14:textId="5D2D052B" w:rsidR="00477768" w:rsidRDefault="00C573FA" w:rsidP="00C573FA">
      <w:pPr>
        <w:pStyle w:val="BodyText"/>
      </w:pPr>
      <w:r>
        <w:t xml:space="preserve">Agreed proposals in </w:t>
      </w:r>
      <w:r w:rsidR="00FB6F39">
        <w:t>[FS_IIIOT_CM-07]</w:t>
      </w:r>
      <w:r w:rsidR="007D1EE9">
        <w:t xml:space="preserve"> </w:t>
      </w:r>
      <w:r w:rsidR="007D1EE9">
        <w:fldChar w:fldCharType="begin"/>
      </w:r>
      <w:r w:rsidR="007D1EE9">
        <w:instrText xml:space="preserve"> REF _Ref4754457 \r \h </w:instrText>
      </w:r>
      <w:r w:rsidR="007D1EE9">
        <w:fldChar w:fldCharType="separate"/>
      </w:r>
      <w:r w:rsidR="00C57FC7">
        <w:t>[2]</w:t>
      </w:r>
      <w:r w:rsidR="007D1EE9">
        <w:fldChar w:fldCharType="end"/>
      </w:r>
      <w:r>
        <w:t>:</w:t>
      </w:r>
    </w:p>
    <w:p w14:paraId="63BE80FF" w14:textId="77777777" w:rsidR="00CF2745" w:rsidRDefault="00CF2745" w:rsidP="00C573FA">
      <w:pPr>
        <w:pStyle w:val="BodyText"/>
      </w:pPr>
    </w:p>
    <w:p w14:paraId="26A349F0" w14:textId="77777777" w:rsidR="002014AB" w:rsidRDefault="002014AB" w:rsidP="002014AB">
      <w:pPr>
        <w:pStyle w:val="BodyText"/>
        <w:rPr>
          <w:b/>
        </w:rPr>
      </w:pPr>
      <w:r>
        <w:rPr>
          <w:b/>
          <w:highlight w:val="green"/>
        </w:rPr>
        <w:t>Proposal 1:</w:t>
      </w:r>
      <w:r>
        <w:rPr>
          <w:b/>
        </w:rPr>
        <w:t xml:space="preserve"> At least the dependency on Tx-Rx 2D distance and clutter density should be considered for the </w:t>
      </w:r>
      <w:proofErr w:type="spellStart"/>
      <w:r>
        <w:rPr>
          <w:b/>
        </w:rPr>
        <w:t>modeling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LoS</w:t>
      </w:r>
      <w:proofErr w:type="spellEnd"/>
      <w:r>
        <w:rPr>
          <w:b/>
        </w:rPr>
        <w:t xml:space="preserve"> probability. </w:t>
      </w:r>
    </w:p>
    <w:p w14:paraId="61583BA6" w14:textId="77777777" w:rsidR="002014AB" w:rsidRDefault="002014AB" w:rsidP="002014A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</w:rPr>
        <w:t>Derive LOS probability curves for each sub-scenario</w:t>
      </w:r>
    </w:p>
    <w:p w14:paraId="10F549BE" w14:textId="77777777" w:rsidR="002014AB" w:rsidRDefault="002014AB" w:rsidP="002014AB">
      <w:pPr>
        <w:pStyle w:val="BodyText"/>
        <w:numPr>
          <w:ilvl w:val="0"/>
          <w:numId w:val="24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</w:rPr>
        <w:t>Companies are encouraged to provide results on the LOS probability</w:t>
      </w:r>
    </w:p>
    <w:p w14:paraId="2D1AA9DC" w14:textId="77777777" w:rsidR="002014AB" w:rsidRPr="002014AB" w:rsidRDefault="002014AB" w:rsidP="002014AB">
      <w:pPr>
        <w:pStyle w:val="BodyText"/>
        <w:rPr>
          <w:b/>
          <w:lang w:val="en-US"/>
        </w:rPr>
      </w:pPr>
    </w:p>
    <w:p w14:paraId="72F31A5C" w14:textId="77777777" w:rsidR="002014AB" w:rsidRDefault="002014AB" w:rsidP="002014AB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t>Proposal 2:</w:t>
      </w:r>
      <w:r>
        <w:rPr>
          <w:b/>
          <w:lang w:val="en-US"/>
        </w:rPr>
        <w:t xml:space="preserve"> Modelling on the spatial consistency of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 probability should be supported with followings:</w:t>
      </w:r>
    </w:p>
    <w:p w14:paraId="73473986" w14:textId="77777777" w:rsidR="002014AB" w:rsidRDefault="002014AB" w:rsidP="002014AB">
      <w:pPr>
        <w:pStyle w:val="BodyText"/>
        <w:numPr>
          <w:ilvl w:val="0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Reuse the “soft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” in TR38.901 to model the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>/</w:t>
      </w:r>
      <w:proofErr w:type="spellStart"/>
      <w:r>
        <w:rPr>
          <w:b/>
          <w:lang w:val="en-US"/>
        </w:rPr>
        <w:t>NLoS</w:t>
      </w:r>
      <w:proofErr w:type="spellEnd"/>
      <w:r>
        <w:rPr>
          <w:b/>
          <w:lang w:val="en-US"/>
        </w:rPr>
        <w:t xml:space="preserve"> transition</w:t>
      </w:r>
    </w:p>
    <w:p w14:paraId="0E76BE7F" w14:textId="77777777" w:rsidR="002014AB" w:rsidRDefault="002014AB" w:rsidP="002014AB">
      <w:pPr>
        <w:pStyle w:val="BodyText"/>
        <w:numPr>
          <w:ilvl w:val="1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Companies are encouraged to provide the value of auto-correlation distance of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 state</w:t>
      </w:r>
    </w:p>
    <w:p w14:paraId="7C76C881" w14:textId="77777777" w:rsidR="002014AB" w:rsidRDefault="002014AB" w:rsidP="002014AB">
      <w:pPr>
        <w:pStyle w:val="BodyText"/>
        <w:numPr>
          <w:ilvl w:val="0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Independent distribution of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 probability cross links is assumed as baseline </w:t>
      </w:r>
    </w:p>
    <w:p w14:paraId="73F6E9CE" w14:textId="77777777" w:rsidR="002014AB" w:rsidRDefault="002014AB" w:rsidP="002014AB">
      <w:pPr>
        <w:pStyle w:val="BodyText"/>
        <w:numPr>
          <w:ilvl w:val="1"/>
          <w:numId w:val="25"/>
        </w:numPr>
        <w:overflowPunct/>
        <w:autoSpaceDE/>
        <w:autoSpaceDN/>
        <w:adjustRightInd/>
        <w:spacing w:line="256" w:lineRule="auto"/>
        <w:textAlignment w:val="auto"/>
        <w:rPr>
          <w:b/>
          <w:lang w:val="en-US"/>
        </w:rPr>
      </w:pPr>
      <w:r>
        <w:rPr>
          <w:b/>
          <w:lang w:val="en-US"/>
        </w:rPr>
        <w:t xml:space="preserve">Cross-correlation of the </w:t>
      </w:r>
      <w:proofErr w:type="spellStart"/>
      <w:r>
        <w:rPr>
          <w:b/>
          <w:lang w:val="en-US"/>
        </w:rPr>
        <w:t>LoS</w:t>
      </w:r>
      <w:proofErr w:type="spellEnd"/>
      <w:r>
        <w:rPr>
          <w:b/>
          <w:lang w:val="en-US"/>
        </w:rPr>
        <w:t xml:space="preserve"> probability among links can be considered if simulation/measurements data are available</w:t>
      </w:r>
    </w:p>
    <w:p w14:paraId="6274883C" w14:textId="77777777" w:rsidR="002014AB" w:rsidRDefault="002014AB" w:rsidP="002014AB">
      <w:pPr>
        <w:pStyle w:val="BodyText"/>
        <w:rPr>
          <w:b/>
          <w:lang w:val="en-US"/>
        </w:rPr>
      </w:pPr>
    </w:p>
    <w:p w14:paraId="2B9B3E24" w14:textId="77777777" w:rsidR="002014AB" w:rsidRDefault="002014AB" w:rsidP="002014AB">
      <w:pPr>
        <w:pStyle w:val="BodyText"/>
        <w:rPr>
          <w:b/>
          <w:lang w:val="en-US"/>
        </w:rPr>
      </w:pPr>
      <w:r>
        <w:rPr>
          <w:b/>
          <w:highlight w:val="green"/>
          <w:lang w:val="en-US"/>
        </w:rPr>
        <w:lastRenderedPageBreak/>
        <w:t>Proposal 3:</w:t>
      </w:r>
      <w:r>
        <w:rPr>
          <w:b/>
          <w:lang w:val="en-US"/>
        </w:rPr>
        <w:t xml:space="preserve"> LOS state is defined by the visual/optical line of sight between Tx and Rx</w:t>
      </w:r>
    </w:p>
    <w:p w14:paraId="757C7C92" w14:textId="77777777" w:rsidR="009A6178" w:rsidRPr="002014AB" w:rsidRDefault="009A6178" w:rsidP="00CE0424">
      <w:pPr>
        <w:pStyle w:val="BodyText"/>
        <w:rPr>
          <w:lang w:val="en-US"/>
        </w:rPr>
      </w:pPr>
    </w:p>
    <w:p w14:paraId="6F368817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1A0FC162" w14:textId="497C7299" w:rsidR="00F63950" w:rsidRDefault="00230D18" w:rsidP="00F63950">
      <w:pPr>
        <w:pStyle w:val="Heading2"/>
      </w:pPr>
      <w:r>
        <w:t>2.1</w:t>
      </w:r>
      <w:r>
        <w:tab/>
      </w:r>
      <w:r w:rsidR="002332EE">
        <w:t>LOS probability results</w:t>
      </w:r>
    </w:p>
    <w:p w14:paraId="2E73B0DF" w14:textId="2CB61C15" w:rsidR="005E149F" w:rsidRDefault="002332EE" w:rsidP="00CE0424">
      <w:pPr>
        <w:pStyle w:val="BodyText"/>
        <w:rPr>
          <w:lang w:val="en-US"/>
        </w:rPr>
      </w:pPr>
      <w:r>
        <w:t xml:space="preserve">In </w:t>
      </w:r>
      <w:r w:rsidR="009C18DA">
        <w:fldChar w:fldCharType="begin"/>
      </w:r>
      <w:r w:rsidR="009C18DA">
        <w:instrText xml:space="preserve"> REF _Ref1133708 \r \h </w:instrText>
      </w:r>
      <w:r w:rsidR="009C18DA">
        <w:fldChar w:fldCharType="separate"/>
      </w:r>
      <w:r w:rsidR="00C57FC7">
        <w:t>[3]</w:t>
      </w:r>
      <w:r w:rsidR="009C18DA">
        <w:fldChar w:fldCharType="end"/>
      </w:r>
      <w:r>
        <w:t xml:space="preserve">, </w:t>
      </w:r>
      <w:r w:rsidR="003F129E" w:rsidRPr="00705D19">
        <w:rPr>
          <w:lang w:val="en-US"/>
        </w:rPr>
        <w:t xml:space="preserve">the LOS probability for two different industrial environments (“light industry” and “heavy industry”) is determined using ray-tracing. In both cases, a 50x50x9 m hall was simulated with a ceiling-mounted antenna in the center of the hall. </w:t>
      </w:r>
      <w:r w:rsidR="00D712DE">
        <w:rPr>
          <w:lang w:val="en-US"/>
        </w:rPr>
        <w:t xml:space="preserve">These two cases correspond well with the </w:t>
      </w:r>
      <w:r w:rsidR="009660F8" w:rsidRPr="00F751A4">
        <w:rPr>
          <w:b/>
          <w:lang w:val="en-US"/>
        </w:rPr>
        <w:t xml:space="preserve">sub-scenario 3: </w:t>
      </w:r>
      <w:r w:rsidR="00A9690F" w:rsidRPr="00F751A4">
        <w:rPr>
          <w:b/>
          <w:lang w:val="en-US"/>
        </w:rPr>
        <w:t>Low clutter density, one of Tx or Rx is elevated above the clutter</w:t>
      </w:r>
      <w:r w:rsidR="00A9690F">
        <w:rPr>
          <w:lang w:val="en-US"/>
        </w:rPr>
        <w:t xml:space="preserve">, and </w:t>
      </w:r>
      <w:r w:rsidR="00A9690F" w:rsidRPr="00F751A4">
        <w:rPr>
          <w:b/>
          <w:lang w:val="en-US"/>
        </w:rPr>
        <w:t xml:space="preserve">sub-scenario 4: </w:t>
      </w:r>
      <w:r w:rsidR="00C05880" w:rsidRPr="00F751A4">
        <w:rPr>
          <w:b/>
          <w:lang w:val="en-US"/>
        </w:rPr>
        <w:t>High clutter density, one of Tx or Rx is elevated above the clutter</w:t>
      </w:r>
      <w:r w:rsidR="00C05880">
        <w:rPr>
          <w:lang w:val="en-US"/>
        </w:rPr>
        <w:t>, that were agreed to be introduced in the email discussion [FS_II</w:t>
      </w:r>
      <w:r w:rsidR="00B14628">
        <w:rPr>
          <w:lang w:val="en-US"/>
        </w:rPr>
        <w:t>IOT_CM-05</w:t>
      </w:r>
      <w:r w:rsidR="00C05880">
        <w:rPr>
          <w:lang w:val="en-US"/>
        </w:rPr>
        <w:t>]</w:t>
      </w:r>
      <w:r w:rsidR="00B14628">
        <w:rPr>
          <w:lang w:val="en-US"/>
        </w:rPr>
        <w:t xml:space="preserve"> </w:t>
      </w:r>
      <w:r w:rsidR="00032957">
        <w:rPr>
          <w:lang w:val="en-US"/>
        </w:rPr>
        <w:fldChar w:fldCharType="begin"/>
      </w:r>
      <w:r w:rsidR="00032957">
        <w:rPr>
          <w:lang w:val="en-US"/>
        </w:rPr>
        <w:instrText xml:space="preserve"> REF _Ref4754929 \r \h </w:instrText>
      </w:r>
      <w:r w:rsidR="00032957">
        <w:rPr>
          <w:lang w:val="en-US"/>
        </w:rPr>
      </w:r>
      <w:r w:rsidR="00032957">
        <w:rPr>
          <w:lang w:val="en-US"/>
        </w:rPr>
        <w:fldChar w:fldCharType="separate"/>
      </w:r>
      <w:r w:rsidR="00C57FC7">
        <w:rPr>
          <w:lang w:val="en-US"/>
        </w:rPr>
        <w:t>[4]</w:t>
      </w:r>
      <w:r w:rsidR="00032957">
        <w:rPr>
          <w:lang w:val="en-US"/>
        </w:rPr>
        <w:fldChar w:fldCharType="end"/>
      </w:r>
      <w:r w:rsidR="00B14628">
        <w:rPr>
          <w:lang w:val="en-US"/>
        </w:rPr>
        <w:t xml:space="preserve">. </w:t>
      </w:r>
    </w:p>
    <w:p w14:paraId="678E6D84" w14:textId="40CF7382" w:rsidR="002332EE" w:rsidRDefault="003F129E" w:rsidP="00CE0424">
      <w:pPr>
        <w:pStyle w:val="BodyText"/>
        <w:rPr>
          <w:lang w:val="en-US"/>
        </w:rPr>
      </w:pPr>
      <w:r w:rsidRPr="00705D19">
        <w:rPr>
          <w:lang w:val="en-US"/>
        </w:rPr>
        <w:t>The resulting LOS probability functions are shown in Fig 1 below. It appears from Fig 1 in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_Ref1133708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C57FC7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705D19">
        <w:rPr>
          <w:lang w:val="en-US"/>
        </w:rPr>
        <w:t>that there were some internal walls which divided the factory hall in both cases, which may be the explanation for the drop to zero probability at about 35 m distance</w:t>
      </w:r>
      <w:r w:rsidR="005E149F">
        <w:rPr>
          <w:lang w:val="en-US"/>
        </w:rPr>
        <w:t xml:space="preserve">. </w:t>
      </w:r>
    </w:p>
    <w:p w14:paraId="768C7B5C" w14:textId="77777777" w:rsidR="00DD6E79" w:rsidRDefault="00DD6E79" w:rsidP="00DD6E79">
      <w:pPr>
        <w:pStyle w:val="TF"/>
      </w:pPr>
      <w:r>
        <w:rPr>
          <w:noProof/>
        </w:rPr>
        <w:drawing>
          <wp:inline distT="0" distB="0" distL="0" distR="0" wp14:anchorId="7E7DDC1C" wp14:editId="3D7213CF">
            <wp:extent cx="4572000" cy="3152775"/>
            <wp:effectExtent l="19050" t="19050" r="19050" b="285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152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657D20" w14:textId="20991638" w:rsidR="00DD6E79" w:rsidRDefault="00DD6E79" w:rsidP="00DD6E79">
      <w:pPr>
        <w:pStyle w:val="TH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57FC7">
        <w:rPr>
          <w:noProof/>
        </w:rPr>
        <w:t>1</w:t>
      </w:r>
      <w:r>
        <w:rPr>
          <w:noProof/>
        </w:rPr>
        <w:fldChar w:fldCharType="end"/>
      </w:r>
      <w:r>
        <w:tab/>
        <w:t>LOS probability curves (</w:t>
      </w:r>
      <w:r w:rsidRPr="004A1EA5">
        <w:rPr>
          <w:lang w:val="en-US"/>
        </w:rPr>
        <w:t>repro</w:t>
      </w:r>
      <w:r>
        <w:rPr>
          <w:lang w:val="en-US"/>
        </w:rPr>
        <w:t xml:space="preserve">duced </w:t>
      </w:r>
      <w:r>
        <w:t xml:space="preserve">from </w:t>
      </w:r>
      <w:r>
        <w:fldChar w:fldCharType="begin"/>
      </w:r>
      <w:r>
        <w:instrText xml:space="preserve"> REF _Ref1044324 \r \h </w:instrText>
      </w:r>
      <w:r>
        <w:fldChar w:fldCharType="separate"/>
      </w:r>
      <w:r w:rsidR="00C57FC7">
        <w:rPr>
          <w:b w:val="0"/>
          <w:bCs/>
          <w:lang w:val="en-US"/>
        </w:rPr>
        <w:t>Error! Reference source not found.</w:t>
      </w:r>
      <w:r>
        <w:fldChar w:fldCharType="end"/>
      </w:r>
      <w:r>
        <w:t>)</w:t>
      </w:r>
    </w:p>
    <w:p w14:paraId="54BFFF15" w14:textId="29A79F93" w:rsidR="005A331A" w:rsidRDefault="005A331A" w:rsidP="005A331A">
      <w:pPr>
        <w:pStyle w:val="BodyText"/>
      </w:pPr>
      <w:r w:rsidRPr="00705D19">
        <w:rPr>
          <w:lang w:val="en-US"/>
        </w:rPr>
        <w:t xml:space="preserve">To further investigate the LOS probability and its dependence on antenna heights and clutter, we have created a canonical scenario according to </w:t>
      </w:r>
      <w:r>
        <w:rPr>
          <w:lang w:val="en-US"/>
        </w:rPr>
        <w:t>Fig 2</w:t>
      </w:r>
      <w:r w:rsidRPr="00705D19">
        <w:rPr>
          <w:lang w:val="en-US"/>
        </w:rPr>
        <w:t xml:space="preserve">. </w:t>
      </w:r>
      <w:r>
        <w:t>In this scenario, the blue columns represent clutter on the factory floor, where we assign an occupancy rate r (0&gt;r&gt;100%) that specifies the fraction of the floor area that contains clutter and a clutter height range. For the following, we have assumed that the clutter is 1 m wide and between 1-3 m high</w:t>
      </w:r>
      <w:r w:rsidR="00F751A4">
        <w:t xml:space="preserve">. We have further assumed </w:t>
      </w:r>
      <w:proofErr w:type="spellStart"/>
      <w:r>
        <w:t>h</w:t>
      </w:r>
      <w:r w:rsidRPr="00D60098">
        <w:rPr>
          <w:vertAlign w:val="subscript"/>
        </w:rPr>
        <w:t>TX</w:t>
      </w:r>
      <w:proofErr w:type="spellEnd"/>
      <w:r>
        <w:t xml:space="preserve"> = 10 m and </w:t>
      </w:r>
      <w:proofErr w:type="spellStart"/>
      <w:r>
        <w:t>h</w:t>
      </w:r>
      <w:r w:rsidRPr="00D60098">
        <w:rPr>
          <w:vertAlign w:val="subscript"/>
        </w:rPr>
        <w:t>RX</w:t>
      </w:r>
      <w:proofErr w:type="spellEnd"/>
      <w:r>
        <w:t xml:space="preserve"> = 1.5 m</w:t>
      </w:r>
      <w:r w:rsidR="00F751A4">
        <w:t>, i.e. corresponding to the sub-scenarios 3 and 4</w:t>
      </w:r>
      <w:r>
        <w:t>. The LOS probability is determined by repeating the experiment of randomly distributing clutter according to a certain occupancy rate and averaging the LOS state vs distance. The results using these parameters are shown in Fig 3.</w:t>
      </w:r>
    </w:p>
    <w:p w14:paraId="64A9B4F9" w14:textId="77777777" w:rsidR="005A331A" w:rsidRDefault="005A331A" w:rsidP="002139A5">
      <w:pPr>
        <w:pStyle w:val="TF"/>
        <w:keepNext/>
      </w:pPr>
      <w:r>
        <w:rPr>
          <w:noProof/>
        </w:rPr>
        <w:lastRenderedPageBreak/>
        <w:drawing>
          <wp:inline distT="0" distB="0" distL="0" distR="0" wp14:anchorId="1DC2CC1E" wp14:editId="551D6141">
            <wp:extent cx="4611364" cy="1409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070" cy="1413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0A752" w14:textId="6778A2D2" w:rsidR="005A331A" w:rsidRDefault="005A331A" w:rsidP="005A331A">
      <w:pPr>
        <w:pStyle w:val="TH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57FC7">
        <w:rPr>
          <w:noProof/>
        </w:rPr>
        <w:t>2</w:t>
      </w:r>
      <w:r>
        <w:rPr>
          <w:noProof/>
        </w:rPr>
        <w:fldChar w:fldCharType="end"/>
      </w:r>
      <w:r>
        <w:tab/>
        <w:t>Scenario for LOS probability experiments</w:t>
      </w:r>
    </w:p>
    <w:p w14:paraId="116FE017" w14:textId="77777777" w:rsidR="005A331A" w:rsidRDefault="005A331A" w:rsidP="005A331A">
      <w:pPr>
        <w:pStyle w:val="BodyText"/>
      </w:pPr>
    </w:p>
    <w:p w14:paraId="0BF48A08" w14:textId="77777777" w:rsidR="005A331A" w:rsidRDefault="005A331A" w:rsidP="005A331A">
      <w:pPr>
        <w:pStyle w:val="TF"/>
      </w:pPr>
      <w:r w:rsidRPr="00E0338A">
        <w:rPr>
          <w:noProof/>
        </w:rPr>
        <w:drawing>
          <wp:inline distT="0" distB="0" distL="0" distR="0" wp14:anchorId="6328E9F4" wp14:editId="33A432B2">
            <wp:extent cx="5324475" cy="399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006CF" w14:textId="73617F10" w:rsidR="005A331A" w:rsidRDefault="005A331A" w:rsidP="005A331A">
      <w:pPr>
        <w:pStyle w:val="TH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57FC7">
        <w:rPr>
          <w:noProof/>
        </w:rPr>
        <w:t>3</w:t>
      </w:r>
      <w:r>
        <w:rPr>
          <w:noProof/>
        </w:rPr>
        <w:fldChar w:fldCharType="end"/>
      </w:r>
      <w:r>
        <w:tab/>
        <w:t>Empirical LOS probabilities determined for the canonical industrial scenario.</w:t>
      </w:r>
    </w:p>
    <w:p w14:paraId="22DB1170" w14:textId="3CCF9335" w:rsidR="00703EE8" w:rsidRDefault="00EE17D4" w:rsidP="005A331A">
      <w:pPr>
        <w:pStyle w:val="BodyText"/>
      </w:pPr>
      <w:r>
        <w:t xml:space="preserve">It is suggested that </w:t>
      </w:r>
      <w:r w:rsidR="000C2524">
        <w:t xml:space="preserve">the curves for two specific occupancy rates (e.g. 5% and </w:t>
      </w:r>
      <w:r w:rsidR="005D06F2">
        <w:t>20%</w:t>
      </w:r>
      <w:r w:rsidR="000C2524">
        <w:t xml:space="preserve">) are </w:t>
      </w:r>
      <w:r w:rsidR="005D06F2">
        <w:t>used as representing the “low” and “high” clutter density, respectively</w:t>
      </w:r>
      <w:r w:rsidR="00D861E1">
        <w:t xml:space="preserve">. </w:t>
      </w:r>
      <w:r w:rsidR="00317938">
        <w:t xml:space="preserve">For the model an average LOS probability function for each </w:t>
      </w:r>
      <w:r w:rsidR="003847EB">
        <w:t>sub-</w:t>
      </w:r>
      <w:r w:rsidR="00317938">
        <w:t xml:space="preserve">scenario should be derived by </w:t>
      </w:r>
      <w:r w:rsidR="003847EB">
        <w:t xml:space="preserve">averaging or combining the results from different experiments. </w:t>
      </w:r>
    </w:p>
    <w:p w14:paraId="142FC953" w14:textId="77777777" w:rsidR="003B5897" w:rsidRPr="00DD6E79" w:rsidRDefault="003B5897" w:rsidP="003B5897">
      <w:pPr>
        <w:pStyle w:val="BodyText"/>
        <w:rPr>
          <w:lang w:val="x-none"/>
        </w:rPr>
      </w:pPr>
    </w:p>
    <w:p w14:paraId="084B39A4" w14:textId="77777777" w:rsidR="003B5897" w:rsidRDefault="003B5897" w:rsidP="003B5897">
      <w:pPr>
        <w:pStyle w:val="Proposal"/>
      </w:pPr>
      <w:bookmarkStart w:id="2" w:name="_Toc4756277"/>
      <w:bookmarkStart w:id="3" w:name="_Ref190406817"/>
      <w:bookmarkStart w:id="4" w:name="_Toc226862296"/>
      <w:bookmarkStart w:id="5" w:name="_Toc347823621"/>
      <w:bookmarkStart w:id="6" w:name="_Toc347824073"/>
      <w:bookmarkStart w:id="7" w:name="_Toc347824246"/>
      <w:r>
        <w:t xml:space="preserve">The LOS probability results in this contribution are </w:t>
      </w:r>
      <w:proofErr w:type="gramStart"/>
      <w:r>
        <w:t>taken into account</w:t>
      </w:r>
      <w:proofErr w:type="gramEnd"/>
      <w:r>
        <w:t xml:space="preserve"> when determining the LOS probability functions for sub-scenarios 3 and 4.</w:t>
      </w:r>
      <w:bookmarkEnd w:id="2"/>
      <w:r>
        <w:t xml:space="preserve"> </w:t>
      </w:r>
      <w:bookmarkEnd w:id="3"/>
      <w:bookmarkEnd w:id="4"/>
      <w:bookmarkEnd w:id="5"/>
      <w:bookmarkEnd w:id="6"/>
      <w:bookmarkEnd w:id="7"/>
    </w:p>
    <w:p w14:paraId="48EEFCCE" w14:textId="77777777" w:rsidR="003B5897" w:rsidRPr="00A04F49" w:rsidRDefault="003B5897" w:rsidP="003B5897">
      <w:pPr>
        <w:pStyle w:val="Proposal"/>
      </w:pPr>
      <w:bookmarkStart w:id="8" w:name="_Toc4756278"/>
      <w:r>
        <w:t>The LOS probability functions for the different sub-scenarios are found by averaging or combining the curves over different experiments</w:t>
      </w:r>
      <w:bookmarkEnd w:id="8"/>
    </w:p>
    <w:p w14:paraId="4E03BB73" w14:textId="0EE9E5CB" w:rsidR="00317938" w:rsidRPr="003B5897" w:rsidRDefault="00317938" w:rsidP="005A331A">
      <w:pPr>
        <w:pStyle w:val="BodyText"/>
      </w:pPr>
    </w:p>
    <w:p w14:paraId="3E215997" w14:textId="6DE221D1" w:rsidR="00A878FD" w:rsidRDefault="00A878FD" w:rsidP="00A878FD">
      <w:pPr>
        <w:pStyle w:val="Heading2"/>
      </w:pPr>
      <w:r>
        <w:t>2.2</w:t>
      </w:r>
      <w:r>
        <w:tab/>
      </w:r>
      <w:r w:rsidR="003B5897">
        <w:t>Auto-correlation distance for the LOS state</w:t>
      </w:r>
    </w:p>
    <w:p w14:paraId="11072760" w14:textId="125F5C9F" w:rsidR="00066203" w:rsidRDefault="00066203" w:rsidP="003B5897">
      <w:pPr>
        <w:pStyle w:val="BodyText"/>
      </w:pPr>
      <w:r>
        <w:t xml:space="preserve">For spatial consistency modelling, the </w:t>
      </w:r>
      <w:r w:rsidR="00A252C1">
        <w:t xml:space="preserve">correlation distance of the LOS/NLOS state is provided for the existing scenarios in TR 38.901 in Table 7.6.3.1-2. </w:t>
      </w:r>
      <w:r w:rsidR="00802657">
        <w:t>T</w:t>
      </w:r>
      <w:r w:rsidR="00A252C1">
        <w:t xml:space="preserve">he value of 10 m is </w:t>
      </w:r>
      <w:r w:rsidR="00802657">
        <w:t>specified for the Indoor hotspot scenario</w:t>
      </w:r>
      <w:r w:rsidR="00A252C1">
        <w:t xml:space="preserve">, which </w:t>
      </w:r>
      <w:proofErr w:type="gramStart"/>
      <w:r w:rsidR="00A252C1">
        <w:lastRenderedPageBreak/>
        <w:t>can be see</w:t>
      </w:r>
      <w:r w:rsidR="00802657">
        <w:t>n as</w:t>
      </w:r>
      <w:proofErr w:type="gramEnd"/>
      <w:r w:rsidR="00802657">
        <w:t xml:space="preserve"> representative of </w:t>
      </w:r>
      <w:r w:rsidR="005D762B">
        <w:t xml:space="preserve">the typical room size or open floor area in an </w:t>
      </w:r>
      <w:r w:rsidR="00F03A54">
        <w:t xml:space="preserve">office scenario. In an industrial scenario it can be expected that the LOS </w:t>
      </w:r>
      <w:r w:rsidR="00A95410">
        <w:t>state</w:t>
      </w:r>
      <w:r w:rsidR="00F03A54">
        <w:t xml:space="preserve"> </w:t>
      </w:r>
      <w:r w:rsidR="00A95410">
        <w:t xml:space="preserve">can be quite stable along the aisles </w:t>
      </w:r>
      <w:r w:rsidR="005F1238">
        <w:t xml:space="preserve">but that it would vary more rapidly when moving across an aisle or in a neighbouring aisle. </w:t>
      </w:r>
      <w:r w:rsidR="00017544">
        <w:t xml:space="preserve">In this case the correlation distance would be expected to be </w:t>
      </w:r>
      <w:proofErr w:type="gramStart"/>
      <w:r w:rsidR="00017544">
        <w:t>similar to</w:t>
      </w:r>
      <w:proofErr w:type="gramEnd"/>
      <w:r w:rsidR="00017544">
        <w:t xml:space="preserve"> the size of the machinery or </w:t>
      </w:r>
      <w:r w:rsidR="000271B6">
        <w:t xml:space="preserve">cubicles, or possibly to the space between these. </w:t>
      </w:r>
      <w:r w:rsidR="00B0181D">
        <w:t xml:space="preserve">Some further LOS experiments </w:t>
      </w:r>
      <w:r w:rsidR="004128DB">
        <w:t xml:space="preserve">in realistic industrial scenarios should ideally be performed to derive the correlation distance, but in the absence of such results a value of 5-10 m seems reasonable. </w:t>
      </w:r>
    </w:p>
    <w:p w14:paraId="359AA982" w14:textId="4EBE270A" w:rsidR="004128DB" w:rsidRDefault="00A05D63" w:rsidP="004128DB">
      <w:pPr>
        <w:pStyle w:val="Proposal"/>
      </w:pPr>
      <w:bookmarkStart w:id="9" w:name="_Toc4756279"/>
      <w:r>
        <w:t xml:space="preserve">The autocorrelation distance of the LOS/NLOS state should be determined from </w:t>
      </w:r>
      <w:r w:rsidR="00C57FC7">
        <w:t>experiments in realistic industrial environments, however a value in the range 5-10 m could be used as a starting point in the absence of such results</w:t>
      </w:r>
      <w:bookmarkEnd w:id="9"/>
      <w:r w:rsidR="004128DB">
        <w:t xml:space="preserve"> </w:t>
      </w:r>
    </w:p>
    <w:p w14:paraId="17383309" w14:textId="77777777" w:rsidR="003B5897" w:rsidRPr="003B5897" w:rsidRDefault="003B5897" w:rsidP="003B5897"/>
    <w:p w14:paraId="375D782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DF8B48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45DCB56" w14:textId="05FC3444" w:rsidR="00C57FC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56277" w:history="1">
        <w:r w:rsidR="00C57FC7" w:rsidRPr="003E4890">
          <w:rPr>
            <w:rStyle w:val="Hyperlink"/>
            <w:noProof/>
          </w:rPr>
          <w:t>Proposal 1</w:t>
        </w:r>
        <w:r w:rsidR="00C57FC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7FC7" w:rsidRPr="003E4890">
          <w:rPr>
            <w:rStyle w:val="Hyperlink"/>
            <w:noProof/>
          </w:rPr>
          <w:t>The LOS probability results in this contribution are taken into account when determining the LOS probability functions for sub-scenarios 3 and 4.</w:t>
        </w:r>
      </w:hyperlink>
    </w:p>
    <w:p w14:paraId="4D4E85D2" w14:textId="07FBF187" w:rsidR="00C57FC7" w:rsidRDefault="0068545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56278" w:history="1">
        <w:r w:rsidR="00C57FC7" w:rsidRPr="003E4890">
          <w:rPr>
            <w:rStyle w:val="Hyperlink"/>
            <w:noProof/>
          </w:rPr>
          <w:t>Proposal 2</w:t>
        </w:r>
        <w:r w:rsidR="00C57FC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7FC7" w:rsidRPr="003E4890">
          <w:rPr>
            <w:rStyle w:val="Hyperlink"/>
            <w:noProof/>
          </w:rPr>
          <w:t>The LOS probability functions for the different sub-scenarios are found by averaging or combining the curves over different experiments</w:t>
        </w:r>
      </w:hyperlink>
    </w:p>
    <w:p w14:paraId="5870B290" w14:textId="6D81B67D" w:rsidR="00C57FC7" w:rsidRDefault="0068545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56279" w:history="1">
        <w:r w:rsidR="00C57FC7" w:rsidRPr="003E4890">
          <w:rPr>
            <w:rStyle w:val="Hyperlink"/>
            <w:noProof/>
          </w:rPr>
          <w:t>Proposal 3</w:t>
        </w:r>
        <w:r w:rsidR="00C57FC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57FC7" w:rsidRPr="003E4890">
          <w:rPr>
            <w:rStyle w:val="Hyperlink"/>
            <w:noProof/>
          </w:rPr>
          <w:t>The autocorrelation distance of the LOS/NLOS state should be determined from experiments in realistic industrial environments, however a value in the range 5-10 m could be used as a starting point in the absence of such results</w:t>
        </w:r>
      </w:hyperlink>
    </w:p>
    <w:p w14:paraId="20461022" w14:textId="798EBFB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C5504C0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74A42379" w14:textId="4E124FBA" w:rsidR="005F3025" w:rsidRPr="00F25F4F" w:rsidRDefault="002F7342" w:rsidP="00311702">
      <w:pPr>
        <w:pStyle w:val="Reference"/>
      </w:pPr>
      <w:bookmarkStart w:id="11" w:name="_Ref4754439"/>
      <w:bookmarkStart w:id="12" w:name="_Ref174151459"/>
      <w:bookmarkStart w:id="13" w:name="_Ref189809556"/>
      <w:r w:rsidRPr="00F25F4F">
        <w:t>R1-19</w:t>
      </w:r>
      <w:r w:rsidR="00AD0D5A" w:rsidRPr="00F25F4F">
        <w:t xml:space="preserve">03124, Email discussion on measurements and observations, </w:t>
      </w:r>
      <w:r w:rsidR="00832468" w:rsidRPr="00F25F4F">
        <w:t>Ericsson, RAN1#96, Athens, February 2019</w:t>
      </w:r>
      <w:bookmarkEnd w:id="11"/>
    </w:p>
    <w:p w14:paraId="482D4977" w14:textId="2FFE555E" w:rsidR="002F7342" w:rsidRPr="00F25F4F" w:rsidRDefault="0039419B" w:rsidP="00311702">
      <w:pPr>
        <w:pStyle w:val="Reference"/>
      </w:pPr>
      <w:bookmarkStart w:id="14" w:name="_Ref4754457"/>
      <w:r w:rsidRPr="00F25F4F">
        <w:t>R1-19</w:t>
      </w:r>
      <w:r w:rsidR="00F25F4F" w:rsidRPr="00F25F4F">
        <w:t>05195</w:t>
      </w:r>
      <w:r w:rsidRPr="00F25F4F">
        <w:t xml:space="preserve">, </w:t>
      </w:r>
      <w:r w:rsidR="00B14628" w:rsidRPr="00F25F4F">
        <w:t>Summary of e</w:t>
      </w:r>
      <w:r w:rsidRPr="00F25F4F">
        <w:t>mail discussion on LOS probability, Ericsson, RAN1#96bis, Xi’an, April 2019</w:t>
      </w:r>
      <w:bookmarkEnd w:id="14"/>
    </w:p>
    <w:p w14:paraId="57920E37" w14:textId="00FDDC81" w:rsidR="009C18DA" w:rsidRPr="00F25F4F" w:rsidRDefault="009C18DA" w:rsidP="00311702">
      <w:pPr>
        <w:pStyle w:val="Reference"/>
      </w:pPr>
      <w:bookmarkStart w:id="15" w:name="_Ref1133708"/>
      <w:r w:rsidRPr="00F25F4F">
        <w:t xml:space="preserve">D. </w:t>
      </w:r>
      <w:proofErr w:type="spellStart"/>
      <w:r w:rsidRPr="00F25F4F">
        <w:t>Solomitckii</w:t>
      </w:r>
      <w:proofErr w:type="spellEnd"/>
      <w:r w:rsidRPr="00F25F4F">
        <w:t xml:space="preserve">, A. Orsino, S. Andreev, Y. </w:t>
      </w:r>
      <w:proofErr w:type="spellStart"/>
      <w:r w:rsidRPr="00F25F4F">
        <w:t>Koucheryavy</w:t>
      </w:r>
      <w:proofErr w:type="spellEnd"/>
      <w:r w:rsidRPr="00F25F4F">
        <w:t xml:space="preserve"> and M. </w:t>
      </w:r>
      <w:proofErr w:type="spellStart"/>
      <w:r w:rsidRPr="00F25F4F">
        <w:t>Valkama</w:t>
      </w:r>
      <w:proofErr w:type="spellEnd"/>
      <w:r w:rsidRPr="00F25F4F">
        <w:t xml:space="preserve">, "Characterization of </w:t>
      </w:r>
      <w:proofErr w:type="spellStart"/>
      <w:r w:rsidRPr="00F25F4F">
        <w:t>mmWave</w:t>
      </w:r>
      <w:proofErr w:type="spellEnd"/>
      <w:r w:rsidRPr="00F25F4F">
        <w:t xml:space="preserve"> Channel Properties at 28 and 60 GHz in Factory Automation Deployments," </w:t>
      </w:r>
      <w:r w:rsidRPr="00F25F4F">
        <w:rPr>
          <w:rStyle w:val="Emphasis"/>
        </w:rPr>
        <w:t>2018 IEEE Wireless Communications and Networking Conference (WCNC)</w:t>
      </w:r>
      <w:r w:rsidRPr="00F25F4F">
        <w:t>, Barcelona, 2018, pp. 1-6.</w:t>
      </w:r>
      <w:bookmarkEnd w:id="15"/>
    </w:p>
    <w:p w14:paraId="2600F70A" w14:textId="6214C45A" w:rsidR="00B14628" w:rsidRPr="00F25F4F" w:rsidRDefault="00B14628" w:rsidP="00311702">
      <w:pPr>
        <w:pStyle w:val="Reference"/>
      </w:pPr>
      <w:bookmarkStart w:id="16" w:name="_Ref4754929"/>
      <w:r w:rsidRPr="00F25F4F">
        <w:t>R1-19</w:t>
      </w:r>
      <w:r w:rsidR="00F25F4F" w:rsidRPr="00F25F4F">
        <w:t>05193</w:t>
      </w:r>
      <w:r w:rsidRPr="00F25F4F">
        <w:t>, Summary of email discussion on scenario description, Ericsson, RAN1#96bis, Xi’an, April 2019</w:t>
      </w:r>
      <w:bookmarkEnd w:id="16"/>
    </w:p>
    <w:bookmarkEnd w:id="12"/>
    <w:bookmarkEnd w:id="13"/>
    <w:p w14:paraId="70171A66" w14:textId="77777777" w:rsidR="003A7EF3" w:rsidRPr="00CE0424" w:rsidRDefault="003A7EF3" w:rsidP="00CE0424">
      <w:pPr>
        <w:pStyle w:val="BodyText"/>
      </w:pPr>
    </w:p>
    <w:sectPr w:rsidR="003A7EF3" w:rsidRPr="00CE0424" w:rsidSect="007D1EE9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7D616" w14:textId="77777777" w:rsidR="00FD57D1" w:rsidRDefault="00FD57D1">
      <w:r>
        <w:separator/>
      </w:r>
    </w:p>
  </w:endnote>
  <w:endnote w:type="continuationSeparator" w:id="0">
    <w:p w14:paraId="725F31DE" w14:textId="77777777" w:rsidR="00FD57D1" w:rsidRDefault="00FD5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7D6FC" w14:textId="77777777" w:rsidR="00FD57D1" w:rsidRDefault="00FD57D1">
      <w:r>
        <w:separator/>
      </w:r>
    </w:p>
  </w:footnote>
  <w:footnote w:type="continuationSeparator" w:id="0">
    <w:p w14:paraId="49ABE657" w14:textId="77777777" w:rsidR="00FD57D1" w:rsidRDefault="00FD5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372618"/>
    <w:multiLevelType w:val="hybridMultilevel"/>
    <w:tmpl w:val="C4B6FF4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AF6280"/>
    <w:multiLevelType w:val="hybridMultilevel"/>
    <w:tmpl w:val="4190B08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20F45"/>
    <w:multiLevelType w:val="hybridMultilevel"/>
    <w:tmpl w:val="C636860E"/>
    <w:lvl w:ilvl="0" w:tplc="21948A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4"/>
  </w:num>
  <w:num w:numId="21">
    <w:abstractNumId w:val="12"/>
  </w:num>
  <w:num w:numId="22">
    <w:abstractNumId w:val="23"/>
  </w:num>
  <w:num w:numId="23">
    <w:abstractNumId w:val="20"/>
  </w:num>
  <w:num w:numId="24">
    <w:abstractNumId w:val="4"/>
  </w:num>
  <w:num w:numId="2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17544"/>
    <w:rsid w:val="0002564D"/>
    <w:rsid w:val="00025ECA"/>
    <w:rsid w:val="000271B6"/>
    <w:rsid w:val="000325B8"/>
    <w:rsid w:val="00032957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20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524"/>
    <w:rsid w:val="000C2E19"/>
    <w:rsid w:val="000D0D07"/>
    <w:rsid w:val="000D4797"/>
    <w:rsid w:val="000E0527"/>
    <w:rsid w:val="000E1E92"/>
    <w:rsid w:val="000E1EDD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020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4AB"/>
    <w:rsid w:val="00201F3A"/>
    <w:rsid w:val="00203F96"/>
    <w:rsid w:val="002069B2"/>
    <w:rsid w:val="00207FA3"/>
    <w:rsid w:val="002139A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2EE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7342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938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47EB"/>
    <w:rsid w:val="00385BF0"/>
    <w:rsid w:val="003939FF"/>
    <w:rsid w:val="0039419B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89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129E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8DB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2359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331A"/>
    <w:rsid w:val="005A662D"/>
    <w:rsid w:val="005B1409"/>
    <w:rsid w:val="005B35D7"/>
    <w:rsid w:val="005B392A"/>
    <w:rsid w:val="005B3AA3"/>
    <w:rsid w:val="005B6F83"/>
    <w:rsid w:val="005C74FB"/>
    <w:rsid w:val="005D06F2"/>
    <w:rsid w:val="005D1602"/>
    <w:rsid w:val="005D762B"/>
    <w:rsid w:val="005E149F"/>
    <w:rsid w:val="005E385F"/>
    <w:rsid w:val="005E5B81"/>
    <w:rsid w:val="005F1238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5CC"/>
    <w:rsid w:val="0063284C"/>
    <w:rsid w:val="00636398"/>
    <w:rsid w:val="006368D3"/>
    <w:rsid w:val="006377EC"/>
    <w:rsid w:val="0064151F"/>
    <w:rsid w:val="00641533"/>
    <w:rsid w:val="0064208D"/>
    <w:rsid w:val="00643475"/>
    <w:rsid w:val="0064359D"/>
    <w:rsid w:val="0064396A"/>
    <w:rsid w:val="0064624E"/>
    <w:rsid w:val="00650AB9"/>
    <w:rsid w:val="00655733"/>
    <w:rsid w:val="00655ACD"/>
    <w:rsid w:val="00656A92"/>
    <w:rsid w:val="00656DDE"/>
    <w:rsid w:val="00656DF4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45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EE8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4E2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EE9"/>
    <w:rsid w:val="007D5901"/>
    <w:rsid w:val="007D7526"/>
    <w:rsid w:val="007E4610"/>
    <w:rsid w:val="007E4715"/>
    <w:rsid w:val="007E505B"/>
    <w:rsid w:val="007E7091"/>
    <w:rsid w:val="0080265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468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3C55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4E8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F8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172"/>
    <w:rsid w:val="009A1601"/>
    <w:rsid w:val="009A3BB6"/>
    <w:rsid w:val="009A462D"/>
    <w:rsid w:val="009A5CBA"/>
    <w:rsid w:val="009A6178"/>
    <w:rsid w:val="009B1F30"/>
    <w:rsid w:val="009B3AC2"/>
    <w:rsid w:val="009B4DF4"/>
    <w:rsid w:val="009B564E"/>
    <w:rsid w:val="009B7E87"/>
    <w:rsid w:val="009C0169"/>
    <w:rsid w:val="009C18DA"/>
    <w:rsid w:val="009C403E"/>
    <w:rsid w:val="009D4FF0"/>
    <w:rsid w:val="009D703C"/>
    <w:rsid w:val="009D718F"/>
    <w:rsid w:val="009E068F"/>
    <w:rsid w:val="009E14E0"/>
    <w:rsid w:val="009E1BB6"/>
    <w:rsid w:val="009E35DB"/>
    <w:rsid w:val="009E47A3"/>
    <w:rsid w:val="009F08F3"/>
    <w:rsid w:val="009F344F"/>
    <w:rsid w:val="00A031D8"/>
    <w:rsid w:val="00A048A8"/>
    <w:rsid w:val="00A04F49"/>
    <w:rsid w:val="00A05D63"/>
    <w:rsid w:val="00A13E54"/>
    <w:rsid w:val="00A17F63"/>
    <w:rsid w:val="00A2193B"/>
    <w:rsid w:val="00A2351A"/>
    <w:rsid w:val="00A238C4"/>
    <w:rsid w:val="00A252C1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78FD"/>
    <w:rsid w:val="00A92879"/>
    <w:rsid w:val="00A9442A"/>
    <w:rsid w:val="00A95410"/>
    <w:rsid w:val="00A9690F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0D5A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181D"/>
    <w:rsid w:val="00B02AA9"/>
    <w:rsid w:val="00B02FA3"/>
    <w:rsid w:val="00B05084"/>
    <w:rsid w:val="00B14628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67039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5880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573FA"/>
    <w:rsid w:val="00C57FC7"/>
    <w:rsid w:val="00C60783"/>
    <w:rsid w:val="00C62560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745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311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71D"/>
    <w:rsid w:val="00D61AF5"/>
    <w:rsid w:val="00D652B5"/>
    <w:rsid w:val="00D66155"/>
    <w:rsid w:val="00D708B0"/>
    <w:rsid w:val="00D712DE"/>
    <w:rsid w:val="00D77B1D"/>
    <w:rsid w:val="00D8021F"/>
    <w:rsid w:val="00D80383"/>
    <w:rsid w:val="00D823C6"/>
    <w:rsid w:val="00D8327F"/>
    <w:rsid w:val="00D861E1"/>
    <w:rsid w:val="00D86CA3"/>
    <w:rsid w:val="00D871CE"/>
    <w:rsid w:val="00D91758"/>
    <w:rsid w:val="00D9196D"/>
    <w:rsid w:val="00D92982"/>
    <w:rsid w:val="00D94A14"/>
    <w:rsid w:val="00DA305E"/>
    <w:rsid w:val="00DA5417"/>
    <w:rsid w:val="00DA56E8"/>
    <w:rsid w:val="00DB0A9F"/>
    <w:rsid w:val="00DB377D"/>
    <w:rsid w:val="00DC2D36"/>
    <w:rsid w:val="00DC53EF"/>
    <w:rsid w:val="00DD6E79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489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32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C24D5"/>
    <w:rsid w:val="00EC27C6"/>
    <w:rsid w:val="00EC4207"/>
    <w:rsid w:val="00EC5653"/>
    <w:rsid w:val="00EC71CE"/>
    <w:rsid w:val="00ED1006"/>
    <w:rsid w:val="00EE17D4"/>
    <w:rsid w:val="00EF18FE"/>
    <w:rsid w:val="00EF5787"/>
    <w:rsid w:val="00EF60D0"/>
    <w:rsid w:val="00F03A54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F4F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1A4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6F39"/>
    <w:rsid w:val="00FC7429"/>
    <w:rsid w:val="00FD07F6"/>
    <w:rsid w:val="00FD1EC8"/>
    <w:rsid w:val="00FD47ED"/>
    <w:rsid w:val="00FD57D1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1051</Words>
  <Characters>5953</Characters>
  <Application>Microsoft Office Word</Application>
  <DocSecurity>0</DocSecurity>
  <Lines>49</Lines>
  <Paragraphs>13</Paragraphs>
  <ScaleCrop>false</ScaleCrop>
  <Company/>
  <LinksUpToDate>false</LinksUpToDate>
  <CharactersWithSpaces>6991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2019-03-29T15:50:00Z</dcterms:created>
  <dcterms:modified xsi:type="dcterms:W3CDTF">2019-03-29T15:50:00Z</dcterms:modified>
  <cp:category/>
</cp:coreProperties>
</file>